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9E" w:rsidRPr="00071F9E" w:rsidRDefault="00071F9E" w:rsidP="00071F9E">
      <w:pPr>
        <w:spacing w:after="192" w:line="288" w:lineRule="atLeast"/>
        <w:textAlignment w:val="baseline"/>
        <w:outlineLvl w:val="0"/>
        <w:rPr>
          <w:rFonts w:ascii="inherit" w:eastAsia="Times New Roman" w:hAnsi="inherit" w:cs="Arial"/>
          <w:b/>
          <w:bCs/>
          <w:color w:val="000000"/>
          <w:kern w:val="36"/>
          <w:sz w:val="35"/>
          <w:szCs w:val="35"/>
        </w:rPr>
      </w:pPr>
      <w:r w:rsidRPr="00071F9E">
        <w:rPr>
          <w:rFonts w:ascii="inherit" w:eastAsia="Times New Roman" w:hAnsi="inherit" w:cs="Arial"/>
          <w:b/>
          <w:bCs/>
          <w:color w:val="000000"/>
          <w:kern w:val="36"/>
          <w:sz w:val="35"/>
          <w:szCs w:val="35"/>
        </w:rPr>
        <w:t>Как формируется и рассчитывается будущая пенсия</w:t>
      </w:r>
    </w:p>
    <w:p w:rsidR="00071F9E" w:rsidRPr="00071F9E" w:rsidRDefault="00071F9E" w:rsidP="00071F9E">
      <w:pPr>
        <w:spacing w:after="75" w:line="300" w:lineRule="atLeast"/>
        <w:textAlignment w:val="baseline"/>
        <w:rPr>
          <w:rFonts w:ascii="inherit" w:eastAsia="Times New Roman" w:hAnsi="inherit" w:cs="Arial"/>
          <w:color w:val="000000"/>
          <w:sz w:val="21"/>
          <w:szCs w:val="21"/>
        </w:rPr>
      </w:pPr>
      <w:r>
        <w:rPr>
          <w:rFonts w:ascii="inherit" w:eastAsia="Times New Roman" w:hAnsi="inherit" w:cs="Arial"/>
          <w:noProof/>
          <w:color w:val="0B7FA4"/>
          <w:sz w:val="21"/>
          <w:szCs w:val="21"/>
          <w:bdr w:val="none" w:sz="0" w:space="0" w:color="auto" w:frame="1"/>
        </w:rPr>
        <w:drawing>
          <wp:inline distT="0" distB="0" distL="0" distR="0">
            <wp:extent cx="1428750" cy="2028825"/>
            <wp:effectExtent l="19050" t="0" r="0" b="0"/>
            <wp:docPr id="1" name="Рисунок 1" descr="http://www.pfrf.ru/files/id/press_center/pr/booklet/2014/br_pens_form2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id/press_center/pr/booklet/2014/br_pens_form211.jpg">
                      <a:hlinkClick r:id="rId5"/>
                    </pic:cNvPr>
                    <pic:cNvPicPr>
                      <a:picLocks noChangeAspect="1" noChangeArrowheads="1"/>
                    </pic:cNvPicPr>
                  </pic:nvPicPr>
                  <pic:blipFill>
                    <a:blip r:embed="rId6"/>
                    <a:srcRect/>
                    <a:stretch>
                      <a:fillRect/>
                    </a:stretch>
                  </pic:blipFill>
                  <pic:spPr bwMode="auto">
                    <a:xfrm>
                      <a:off x="0" y="0"/>
                      <a:ext cx="1428750" cy="2028825"/>
                    </a:xfrm>
                    <a:prstGeom prst="rect">
                      <a:avLst/>
                    </a:prstGeom>
                    <a:noFill/>
                    <a:ln w="9525">
                      <a:noFill/>
                      <a:miter lim="800000"/>
                      <a:headEnd/>
                      <a:tailEnd/>
                    </a:ln>
                  </pic:spPr>
                </pic:pic>
              </a:graphicData>
            </a:graphic>
          </wp:inline>
        </w:drawing>
      </w:r>
      <w:r w:rsidRPr="00071F9E">
        <w:rPr>
          <w:rFonts w:ascii="inherit" w:eastAsia="Times New Roman" w:hAnsi="inherit" w:cs="Arial"/>
          <w:color w:val="000000"/>
          <w:sz w:val="21"/>
          <w:szCs w:val="21"/>
        </w:rPr>
        <w:br/>
      </w:r>
    </w:p>
    <w:p w:rsidR="00071F9E" w:rsidRPr="00071F9E" w:rsidRDefault="00071F9E" w:rsidP="00071F9E">
      <w:pPr>
        <w:spacing w:after="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С 2015 года 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w:t>
      </w:r>
      <w:r w:rsidRPr="00071F9E">
        <w:rPr>
          <w:rFonts w:ascii="inherit" w:eastAsia="Times New Roman" w:hAnsi="inherit" w:cs="Arial"/>
          <w:color w:val="000000"/>
          <w:sz w:val="21"/>
        </w:rPr>
        <w:t> </w:t>
      </w:r>
      <w:hyperlink r:id="rId7" w:history="1">
        <w:r w:rsidRPr="00071F9E">
          <w:rPr>
            <w:rFonts w:ascii="inherit" w:eastAsia="Times New Roman" w:hAnsi="inherit" w:cs="Arial"/>
            <w:color w:val="0B7FA4"/>
            <w:sz w:val="21"/>
            <w:u w:val="single"/>
          </w:rPr>
          <w:t>по старости</w:t>
        </w:r>
      </w:hyperlink>
      <w:r w:rsidRPr="00071F9E">
        <w:rPr>
          <w:rFonts w:ascii="inherit" w:eastAsia="Times New Roman" w:hAnsi="inherit" w:cs="Arial"/>
          <w:color w:val="000000"/>
          <w:sz w:val="21"/>
          <w:szCs w:val="21"/>
        </w:rPr>
        <w:t>,</w:t>
      </w:r>
      <w:r w:rsidRPr="00071F9E">
        <w:rPr>
          <w:rFonts w:ascii="inherit" w:eastAsia="Times New Roman" w:hAnsi="inherit" w:cs="Arial"/>
          <w:color w:val="000000"/>
          <w:sz w:val="21"/>
        </w:rPr>
        <w:t> </w:t>
      </w:r>
      <w:hyperlink r:id="rId8" w:history="1">
        <w:r w:rsidRPr="00071F9E">
          <w:rPr>
            <w:rFonts w:ascii="inherit" w:eastAsia="Times New Roman" w:hAnsi="inherit" w:cs="Arial"/>
            <w:color w:val="0B7FA4"/>
            <w:sz w:val="21"/>
            <w:u w:val="single"/>
          </w:rPr>
          <w:t>по инвалидности</w:t>
        </w:r>
      </w:hyperlink>
      <w:r w:rsidRPr="00071F9E">
        <w:rPr>
          <w:rFonts w:ascii="inherit" w:eastAsia="Times New Roman" w:hAnsi="inherit" w:cs="Arial"/>
          <w:color w:val="000000"/>
          <w:sz w:val="21"/>
          <w:szCs w:val="21"/>
        </w:rPr>
        <w:t>,</w:t>
      </w:r>
      <w:r w:rsidRPr="00071F9E">
        <w:rPr>
          <w:rFonts w:ascii="inherit" w:eastAsia="Times New Roman" w:hAnsi="inherit" w:cs="Arial"/>
          <w:color w:val="000000"/>
          <w:sz w:val="21"/>
        </w:rPr>
        <w:t> </w:t>
      </w:r>
      <w:hyperlink r:id="rId9" w:history="1">
        <w:r w:rsidRPr="00071F9E">
          <w:rPr>
            <w:rFonts w:ascii="inherit" w:eastAsia="Times New Roman" w:hAnsi="inherit" w:cs="Arial"/>
            <w:color w:val="0B7FA4"/>
            <w:sz w:val="21"/>
            <w:u w:val="single"/>
          </w:rPr>
          <w:t>по случаю потери кормильца</w:t>
        </w:r>
      </w:hyperlink>
      <w:r w:rsidRPr="00071F9E">
        <w:rPr>
          <w:rFonts w:ascii="inherit" w:eastAsia="Times New Roman" w:hAnsi="inherit" w:cs="Arial"/>
          <w:color w:val="000000"/>
          <w:sz w:val="21"/>
          <w:szCs w:val="21"/>
        </w:rPr>
        <w:t>. Выплаты из средств пенсионных накоплений назначаются и выплачиваются в виде </w:t>
      </w:r>
      <w:hyperlink r:id="rId10" w:history="1">
        <w:r w:rsidRPr="00071F9E">
          <w:rPr>
            <w:rFonts w:ascii="inherit" w:eastAsia="Times New Roman" w:hAnsi="inherit" w:cs="Arial"/>
            <w:color w:val="0B7FA4"/>
            <w:sz w:val="21"/>
            <w:u w:val="single"/>
          </w:rPr>
          <w:t>срочной</w:t>
        </w:r>
      </w:hyperlink>
      <w:r w:rsidRPr="00071F9E">
        <w:rPr>
          <w:rFonts w:ascii="inherit" w:eastAsia="Times New Roman" w:hAnsi="inherit" w:cs="Arial"/>
          <w:color w:val="000000"/>
          <w:sz w:val="21"/>
        </w:rPr>
        <w:t> </w:t>
      </w:r>
      <w:r w:rsidRPr="00071F9E">
        <w:rPr>
          <w:rFonts w:ascii="inherit" w:eastAsia="Times New Roman" w:hAnsi="inherit" w:cs="Arial"/>
          <w:color w:val="000000"/>
          <w:sz w:val="21"/>
          <w:szCs w:val="21"/>
        </w:rPr>
        <w:t>или </w:t>
      </w:r>
      <w:hyperlink r:id="rId11" w:history="1">
        <w:r w:rsidRPr="00071F9E">
          <w:rPr>
            <w:rFonts w:ascii="inherit" w:eastAsia="Times New Roman" w:hAnsi="inherit" w:cs="Arial"/>
            <w:color w:val="0B7FA4"/>
            <w:sz w:val="21"/>
            <w:u w:val="single"/>
          </w:rPr>
          <w:t>единовременной</w:t>
        </w:r>
      </w:hyperlink>
      <w:r w:rsidRPr="00071F9E">
        <w:rPr>
          <w:rFonts w:ascii="inherit" w:eastAsia="Times New Roman" w:hAnsi="inherit" w:cs="Arial"/>
          <w:color w:val="000000"/>
          <w:sz w:val="21"/>
        </w:rPr>
        <w:t> </w:t>
      </w:r>
      <w:r w:rsidRPr="00071F9E">
        <w:rPr>
          <w:rFonts w:ascii="inherit" w:eastAsia="Times New Roman" w:hAnsi="inherit" w:cs="Arial"/>
          <w:color w:val="000000"/>
          <w:sz w:val="21"/>
          <w:szCs w:val="21"/>
        </w:rPr>
        <w:t>пенсионной выплаты либо</w:t>
      </w:r>
      <w:r w:rsidR="00B952B1">
        <w:rPr>
          <w:rFonts w:ascii="inherit" w:eastAsia="Times New Roman" w:hAnsi="inherit" w:cs="Arial"/>
          <w:color w:val="000000"/>
          <w:sz w:val="21"/>
          <w:szCs w:val="21"/>
        </w:rPr>
        <w:t xml:space="preserve"> </w:t>
      </w:r>
      <w:hyperlink r:id="rId12" w:history="1">
        <w:r w:rsidRPr="00071F9E">
          <w:rPr>
            <w:rFonts w:ascii="inherit" w:eastAsia="Times New Roman" w:hAnsi="inherit" w:cs="Arial"/>
            <w:color w:val="0B7FA4"/>
            <w:sz w:val="21"/>
            <w:u w:val="single"/>
          </w:rPr>
          <w:t>накопительной пенсии</w:t>
        </w:r>
      </w:hyperlink>
      <w:r w:rsidRPr="00071F9E">
        <w:rPr>
          <w:rFonts w:ascii="inherit" w:eastAsia="Times New Roman" w:hAnsi="inherit" w:cs="Arial"/>
          <w:color w:val="000000"/>
          <w:sz w:val="21"/>
          <w:szCs w:val="21"/>
        </w:rPr>
        <w:t>.</w:t>
      </w:r>
    </w:p>
    <w:p w:rsidR="00071F9E" w:rsidRPr="00071F9E" w:rsidRDefault="00071F9E" w:rsidP="00071F9E">
      <w:pPr>
        <w:spacing w:after="0" w:line="300" w:lineRule="atLeast"/>
        <w:textAlignment w:val="baseline"/>
        <w:rPr>
          <w:rFonts w:ascii="inherit" w:eastAsia="Times New Roman" w:hAnsi="inherit" w:cs="Arial"/>
          <w:color w:val="000000"/>
          <w:sz w:val="21"/>
          <w:szCs w:val="21"/>
        </w:rPr>
      </w:pPr>
      <w:r w:rsidRPr="00071F9E">
        <w:rPr>
          <w:rFonts w:ascii="Arial" w:eastAsia="Times New Roman" w:hAnsi="Arial" w:cs="Arial"/>
          <w:color w:val="000000"/>
          <w:sz w:val="21"/>
          <w:szCs w:val="21"/>
          <w:bdr w:val="none" w:sz="0" w:space="0" w:color="auto" w:frame="1"/>
        </w:rPr>
        <w:t>Пенсионные права граждан формируются в индивидуальных пенсионных коэффициентах, или пенсионных баллах. Все ранее сформированные пенсионные права были конвертированы без уменьшения в пенсионные баллы и учитываются при назначении страховой пенсии.</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Условиями возникновения права на страховую пенсию по старости являются:</w:t>
      </w:r>
    </w:p>
    <w:p w:rsidR="00071F9E" w:rsidRPr="00071F9E" w:rsidRDefault="00071F9E" w:rsidP="00071F9E">
      <w:pPr>
        <w:numPr>
          <w:ilvl w:val="0"/>
          <w:numId w:val="1"/>
        </w:numPr>
        <w:spacing w:after="0" w:line="300" w:lineRule="atLeast"/>
        <w:ind w:left="0"/>
        <w:textAlignment w:val="baseline"/>
        <w:rPr>
          <w:rFonts w:ascii="inherit" w:eastAsia="Times New Roman" w:hAnsi="inherit" w:cs="Arial"/>
          <w:i/>
          <w:iCs/>
          <w:color w:val="000000"/>
          <w:sz w:val="21"/>
          <w:szCs w:val="21"/>
        </w:rPr>
      </w:pPr>
      <w:r w:rsidRPr="00071F9E">
        <w:rPr>
          <w:rFonts w:ascii="inherit" w:eastAsia="Times New Roman" w:hAnsi="inherit" w:cs="Arial"/>
          <w:i/>
          <w:iCs/>
          <w:color w:val="000000"/>
          <w:sz w:val="21"/>
        </w:rPr>
        <w:t>достижение возраста 60 лет – для мужчин, 55 лет – для женщин.</w:t>
      </w:r>
      <w:r>
        <w:rPr>
          <w:rFonts w:ascii="inherit" w:eastAsia="Times New Roman" w:hAnsi="inherit" w:cs="Arial"/>
          <w:i/>
          <w:iCs/>
          <w:color w:val="000000"/>
          <w:sz w:val="21"/>
        </w:rPr>
        <w:t xml:space="preserve"> </w:t>
      </w:r>
      <w:r w:rsidRPr="00071F9E">
        <w:rPr>
          <w:rFonts w:ascii="inherit" w:eastAsia="Times New Roman" w:hAnsi="inherit" w:cs="Arial"/>
          <w:i/>
          <w:iCs/>
          <w:color w:val="000000"/>
          <w:sz w:val="21"/>
        </w:rPr>
        <w:t>Отдельные категории граждан имеют право на назначение страховой пенсии по старости досрочно.</w:t>
      </w:r>
    </w:p>
    <w:p w:rsidR="00071F9E" w:rsidRPr="00071F9E" w:rsidRDefault="00071F9E" w:rsidP="00071F9E">
      <w:pPr>
        <w:numPr>
          <w:ilvl w:val="0"/>
          <w:numId w:val="1"/>
        </w:numPr>
        <w:spacing w:after="0" w:line="300" w:lineRule="atLeast"/>
        <w:ind w:left="0"/>
        <w:textAlignment w:val="baseline"/>
        <w:rPr>
          <w:rFonts w:ascii="inherit" w:eastAsia="Times New Roman" w:hAnsi="inherit" w:cs="Arial"/>
          <w:i/>
          <w:iCs/>
          <w:color w:val="000000"/>
          <w:sz w:val="21"/>
          <w:szCs w:val="21"/>
        </w:rPr>
      </w:pPr>
      <w:r w:rsidRPr="00071F9E">
        <w:rPr>
          <w:rFonts w:ascii="inherit" w:eastAsia="Times New Roman" w:hAnsi="inherit" w:cs="Arial"/>
          <w:i/>
          <w:iCs/>
          <w:color w:val="000000"/>
          <w:sz w:val="21"/>
        </w:rPr>
        <w:t>наличие страхового стажа не менее 15 лет (с 2024 года) с учетом переходных положений ст. 35 Закона от 28.12.2014 № 400-ФЗ;</w:t>
      </w:r>
    </w:p>
    <w:p w:rsidR="00071F9E" w:rsidRPr="00071F9E" w:rsidRDefault="00071F9E" w:rsidP="00071F9E">
      <w:pPr>
        <w:numPr>
          <w:ilvl w:val="0"/>
          <w:numId w:val="1"/>
        </w:numPr>
        <w:spacing w:after="0" w:line="300" w:lineRule="atLeast"/>
        <w:ind w:left="0"/>
        <w:textAlignment w:val="baseline"/>
        <w:rPr>
          <w:rFonts w:ascii="inherit" w:eastAsia="Times New Roman" w:hAnsi="inherit" w:cs="Arial"/>
          <w:i/>
          <w:iCs/>
          <w:color w:val="000000"/>
          <w:sz w:val="21"/>
          <w:szCs w:val="21"/>
        </w:rPr>
      </w:pPr>
      <w:r w:rsidRPr="00071F9E">
        <w:rPr>
          <w:rFonts w:ascii="inherit" w:eastAsia="Times New Roman" w:hAnsi="inherit" w:cs="Arial"/>
          <w:i/>
          <w:iCs/>
          <w:color w:val="000000"/>
          <w:sz w:val="21"/>
        </w:rPr>
        <w:t xml:space="preserve">наличие минимальной суммы пенсионных баллов </w:t>
      </w:r>
      <w:proofErr w:type="gramStart"/>
      <w:r w:rsidRPr="00071F9E">
        <w:rPr>
          <w:rFonts w:ascii="inherit" w:eastAsia="Times New Roman" w:hAnsi="inherit" w:cs="Arial"/>
          <w:i/>
          <w:iCs/>
          <w:color w:val="000000"/>
          <w:sz w:val="21"/>
        </w:rPr>
        <w:t>–н</w:t>
      </w:r>
      <w:proofErr w:type="gramEnd"/>
      <w:r w:rsidRPr="00071F9E">
        <w:rPr>
          <w:rFonts w:ascii="inherit" w:eastAsia="Times New Roman" w:hAnsi="inherit" w:cs="Arial"/>
          <w:i/>
          <w:iCs/>
          <w:color w:val="000000"/>
          <w:sz w:val="21"/>
        </w:rPr>
        <w:t>е менее 30 (с 2025 года) с учетом переходных положений ст. 35 Закона от 28.12.2014 № 400-ФЗ.</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Максимальное количество пенсионных баллов за год с 2021 года – 10, в 2015 году – 7,39.</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баллов - 6,25, так как 27,5% страховых взносов направляются на формирование пенсионных накоплений.</w:t>
      </w:r>
    </w:p>
    <w:p w:rsidR="00071F9E" w:rsidRPr="00071F9E" w:rsidRDefault="00071F9E" w:rsidP="00071F9E">
      <w:pPr>
        <w:spacing w:after="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t xml:space="preserve">В 2015 году всем гражданам 1967 года рождения и моложе </w:t>
      </w:r>
      <w:proofErr w:type="gramStart"/>
      <w:r w:rsidRPr="00071F9E">
        <w:rPr>
          <w:rFonts w:ascii="inherit" w:eastAsia="Times New Roman" w:hAnsi="inherit" w:cs="Arial"/>
          <w:color w:val="000000"/>
          <w:sz w:val="21"/>
          <w:szCs w:val="21"/>
        </w:rPr>
        <w:t>представляется</w:t>
      </w:r>
      <w:r w:rsidRPr="00071F9E">
        <w:rPr>
          <w:rFonts w:ascii="inherit" w:eastAsia="Times New Roman" w:hAnsi="inherit" w:cs="Arial"/>
          <w:color w:val="000000"/>
          <w:sz w:val="21"/>
        </w:rPr>
        <w:t> </w:t>
      </w:r>
      <w:hyperlink r:id="rId13" w:history="1">
        <w:r w:rsidRPr="00071F9E">
          <w:rPr>
            <w:rFonts w:ascii="inherit" w:eastAsia="Times New Roman" w:hAnsi="inherit" w:cs="Arial"/>
            <w:color w:val="0000FF"/>
            <w:sz w:val="21"/>
            <w:u w:val="single"/>
          </w:rPr>
          <w:t>выбор</w:t>
        </w:r>
        <w:proofErr w:type="gramEnd"/>
        <w:r w:rsidRPr="00071F9E">
          <w:rPr>
            <w:rFonts w:ascii="inherit" w:eastAsia="Times New Roman" w:hAnsi="inherit" w:cs="Arial"/>
            <w:color w:val="0000FF"/>
            <w:sz w:val="21"/>
            <w:u w:val="single"/>
          </w:rPr>
          <w:t xml:space="preserve"> варианта пенсионного обеспечения</w:t>
        </w:r>
      </w:hyperlink>
      <w:r w:rsidRPr="00071F9E">
        <w:rPr>
          <w:rFonts w:ascii="inherit" w:eastAsia="Times New Roman" w:hAnsi="inherit" w:cs="Arial"/>
          <w:color w:val="000000"/>
          <w:sz w:val="21"/>
          <w:szCs w:val="21"/>
        </w:rPr>
        <w:t>: формировать только страховую пенсию или формировать и страховую пенсию, и накопительную.</w:t>
      </w:r>
    </w:p>
    <w:p w:rsidR="00071F9E" w:rsidRPr="00071F9E" w:rsidRDefault="00071F9E" w:rsidP="00071F9E">
      <w:pPr>
        <w:spacing w:after="240" w:line="300" w:lineRule="atLeast"/>
        <w:textAlignment w:val="baseline"/>
        <w:rPr>
          <w:rFonts w:ascii="inherit" w:eastAsia="Times New Roman" w:hAnsi="inherit" w:cs="Arial"/>
          <w:color w:val="000000"/>
          <w:sz w:val="21"/>
          <w:szCs w:val="21"/>
        </w:rPr>
      </w:pPr>
      <w:r w:rsidRPr="00071F9E">
        <w:rPr>
          <w:rFonts w:ascii="inherit" w:eastAsia="Times New Roman" w:hAnsi="inherit" w:cs="Arial"/>
          <w:color w:val="000000"/>
          <w:sz w:val="21"/>
          <w:szCs w:val="21"/>
        </w:rPr>
        <w:lastRenderedPageBreak/>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по уровню не ниже инфляции. Средства же накопительной части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защищены от инфляции.</w:t>
      </w:r>
    </w:p>
    <w:p w:rsidR="00071F9E" w:rsidRPr="00071F9E" w:rsidRDefault="00071F9E" w:rsidP="00071F9E">
      <w:pPr>
        <w:spacing w:line="300" w:lineRule="atLeast"/>
        <w:textAlignment w:val="baseline"/>
        <w:rPr>
          <w:rFonts w:ascii="inherit" w:eastAsia="Times New Roman" w:hAnsi="inherit" w:cs="Arial"/>
          <w:color w:val="000000"/>
          <w:sz w:val="21"/>
          <w:szCs w:val="21"/>
        </w:rPr>
      </w:pPr>
      <w:r w:rsidRPr="00071F9E">
        <w:rPr>
          <w:rFonts w:ascii="inherit" w:eastAsia="Times New Roman" w:hAnsi="inherit" w:cs="Arial"/>
          <w:b/>
          <w:bCs/>
          <w:color w:val="4DA6E8"/>
          <w:sz w:val="23"/>
        </w:rPr>
        <w:t>Получение права на страховую пенсию зависит от года назначения страховой пенсии</w:t>
      </w:r>
      <w:r>
        <w:rPr>
          <w:rFonts w:ascii="inherit" w:eastAsia="Times New Roman" w:hAnsi="inherit" w:cs="Arial"/>
          <w:b/>
          <w:bCs/>
          <w:color w:val="4DA6E8"/>
          <w:sz w:val="23"/>
        </w:rPr>
        <w:t>.</w:t>
      </w:r>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 xml:space="preserve">В 2015 году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 </w:t>
      </w:r>
    </w:p>
    <w:p w:rsidR="00691F68" w:rsidRDefault="00691F68" w:rsidP="00691F68">
      <w:pPr>
        <w:spacing w:line="300" w:lineRule="atLeast"/>
        <w:jc w:val="center"/>
        <w:textAlignment w:val="baseline"/>
        <w:rPr>
          <w:rFonts w:ascii="inherit" w:hAnsi="inherit" w:cs="Arial"/>
          <w:color w:val="000000"/>
          <w:sz w:val="21"/>
          <w:szCs w:val="21"/>
        </w:rPr>
      </w:pPr>
      <w:hyperlink r:id="rId14" w:tgtFrame="_blank" w:history="1">
        <w:r>
          <w:rPr>
            <w:rStyle w:val="a3"/>
            <w:rFonts w:ascii="inherit" w:hAnsi="inherit" w:cs="Arial"/>
            <w:color w:val="0B7FA4"/>
            <w:sz w:val="21"/>
            <w:szCs w:val="21"/>
            <w:bdr w:val="none" w:sz="0" w:space="0" w:color="auto" w:frame="1"/>
          </w:rPr>
          <w:t>Увеличить</w:t>
        </w:r>
      </w:hyperlink>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Страховая пенсия по старости рассчитывается по формуле:</w:t>
      </w:r>
    </w:p>
    <w:p w:rsidR="00691F68" w:rsidRDefault="00691F68" w:rsidP="00691F68">
      <w:pPr>
        <w:pStyle w:val="a4"/>
        <w:spacing w:before="0" w:beforeAutospacing="0" w:after="0" w:afterAutospacing="0" w:line="300" w:lineRule="atLeast"/>
        <w:textAlignment w:val="baseline"/>
        <w:rPr>
          <w:rFonts w:ascii="inherit" w:hAnsi="inherit" w:cs="Arial"/>
          <w:color w:val="000000"/>
          <w:sz w:val="21"/>
          <w:szCs w:val="21"/>
        </w:rPr>
      </w:pPr>
      <w:r>
        <w:rPr>
          <w:rStyle w:val="text-highlight"/>
          <w:rFonts w:ascii="inherit" w:hAnsi="inherit" w:cs="Arial"/>
          <w:b/>
          <w:bCs/>
          <w:color w:val="4DA6E8"/>
          <w:sz w:val="23"/>
          <w:szCs w:val="23"/>
          <w:bdr w:val="none" w:sz="0" w:space="0" w:color="auto" w:frame="1"/>
        </w:rPr>
        <w:t xml:space="preserve">СТРАХОВАЯ ПЕНСИЯ = СУММА ВАШИХ ПЕНСИОННЫХ БАЛЛОВ * СТОИМОСТЬ ПЕНСИОННОГО БАЛЛА в году назначения </w:t>
      </w:r>
      <w:proofErr w:type="gramStart"/>
      <w:r>
        <w:rPr>
          <w:rStyle w:val="text-highlight"/>
          <w:rFonts w:ascii="inherit" w:hAnsi="inherit" w:cs="Arial"/>
          <w:b/>
          <w:bCs/>
          <w:color w:val="4DA6E8"/>
          <w:sz w:val="23"/>
          <w:szCs w:val="23"/>
          <w:bdr w:val="none" w:sz="0" w:space="0" w:color="auto" w:frame="1"/>
        </w:rPr>
        <w:t>пенсии</w:t>
      </w:r>
      <w:proofErr w:type="gramEnd"/>
      <w:r>
        <w:rPr>
          <w:rStyle w:val="text-highlight"/>
          <w:rFonts w:ascii="inherit" w:hAnsi="inherit" w:cs="Arial"/>
          <w:b/>
          <w:bCs/>
          <w:color w:val="4DA6E8"/>
          <w:sz w:val="23"/>
          <w:szCs w:val="23"/>
          <w:bdr w:val="none" w:sz="0" w:space="0" w:color="auto" w:frame="1"/>
        </w:rPr>
        <w:t xml:space="preserve"> + ФИКСИРОВАННАЯ ВЫПЛАТА</w:t>
      </w:r>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или</w:t>
      </w:r>
    </w:p>
    <w:p w:rsidR="00691F68" w:rsidRDefault="00691F68" w:rsidP="00691F68">
      <w:pPr>
        <w:pStyle w:val="a4"/>
        <w:spacing w:before="0" w:beforeAutospacing="0" w:after="0" w:afterAutospacing="0" w:line="300" w:lineRule="atLeast"/>
        <w:textAlignment w:val="baseline"/>
        <w:rPr>
          <w:rFonts w:ascii="inherit" w:hAnsi="inherit" w:cs="Arial"/>
          <w:color w:val="000000"/>
          <w:sz w:val="21"/>
          <w:szCs w:val="21"/>
        </w:rPr>
      </w:pPr>
      <w:r>
        <w:rPr>
          <w:rStyle w:val="text-highlight"/>
          <w:rFonts w:ascii="inherit" w:hAnsi="inherit" w:cs="Arial"/>
          <w:b/>
          <w:bCs/>
          <w:color w:val="4DA6E8"/>
          <w:sz w:val="23"/>
          <w:szCs w:val="23"/>
          <w:bdr w:val="none" w:sz="0" w:space="0" w:color="auto" w:frame="1"/>
        </w:rPr>
        <w:t>СП = ИПК*СИПК + ФВ</w:t>
      </w:r>
      <w:r>
        <w:rPr>
          <w:rFonts w:ascii="inherit" w:hAnsi="inherit" w:cs="Arial"/>
          <w:color w:val="000000"/>
          <w:sz w:val="21"/>
          <w:szCs w:val="21"/>
        </w:rPr>
        <w:t>, где:</w:t>
      </w:r>
    </w:p>
    <w:p w:rsidR="00691F68" w:rsidRDefault="00691F68" w:rsidP="00691F68">
      <w:pPr>
        <w:numPr>
          <w:ilvl w:val="0"/>
          <w:numId w:val="2"/>
        </w:numPr>
        <w:spacing w:after="0" w:line="300" w:lineRule="atLeast"/>
        <w:ind w:left="0"/>
        <w:textAlignment w:val="baseline"/>
        <w:rPr>
          <w:rFonts w:ascii="inherit" w:hAnsi="inherit" w:cs="Arial"/>
          <w:i/>
          <w:iCs/>
          <w:color w:val="000000"/>
          <w:sz w:val="21"/>
          <w:szCs w:val="21"/>
        </w:rPr>
      </w:pPr>
      <w:r>
        <w:rPr>
          <w:rStyle w:val="a5"/>
          <w:rFonts w:ascii="inherit" w:hAnsi="inherit" w:cs="Arial"/>
          <w:b/>
          <w:bCs/>
          <w:color w:val="4DA6E8"/>
          <w:sz w:val="23"/>
          <w:szCs w:val="23"/>
          <w:bdr w:val="none" w:sz="0" w:space="0" w:color="auto" w:frame="1"/>
        </w:rPr>
        <w:t>СП</w:t>
      </w:r>
      <w:r>
        <w:rPr>
          <w:rStyle w:val="a5"/>
          <w:rFonts w:ascii="inherit" w:hAnsi="inherit" w:cs="Arial"/>
          <w:color w:val="000000"/>
          <w:sz w:val="21"/>
          <w:szCs w:val="21"/>
          <w:bdr w:val="none" w:sz="0" w:space="0" w:color="auto" w:frame="1"/>
        </w:rPr>
        <w:t xml:space="preserve">– </w:t>
      </w:r>
      <w:proofErr w:type="gramStart"/>
      <w:r>
        <w:rPr>
          <w:rStyle w:val="a5"/>
          <w:rFonts w:ascii="inherit" w:hAnsi="inherit" w:cs="Arial"/>
          <w:color w:val="000000"/>
          <w:sz w:val="21"/>
          <w:szCs w:val="21"/>
          <w:bdr w:val="none" w:sz="0" w:space="0" w:color="auto" w:frame="1"/>
        </w:rPr>
        <w:t>ст</w:t>
      </w:r>
      <w:proofErr w:type="gramEnd"/>
      <w:r>
        <w:rPr>
          <w:rStyle w:val="a5"/>
          <w:rFonts w:ascii="inherit" w:hAnsi="inherit" w:cs="Arial"/>
          <w:color w:val="000000"/>
          <w:sz w:val="21"/>
          <w:szCs w:val="21"/>
          <w:bdr w:val="none" w:sz="0" w:space="0" w:color="auto" w:frame="1"/>
        </w:rPr>
        <w:t>раховая пенсия</w:t>
      </w:r>
    </w:p>
    <w:p w:rsidR="00691F68" w:rsidRDefault="00691F68" w:rsidP="00691F68">
      <w:pPr>
        <w:numPr>
          <w:ilvl w:val="0"/>
          <w:numId w:val="2"/>
        </w:numPr>
        <w:spacing w:after="0" w:line="300" w:lineRule="atLeast"/>
        <w:ind w:left="0"/>
        <w:textAlignment w:val="baseline"/>
        <w:rPr>
          <w:rFonts w:ascii="inherit" w:hAnsi="inherit" w:cs="Arial"/>
          <w:i/>
          <w:iCs/>
          <w:color w:val="000000"/>
          <w:sz w:val="21"/>
          <w:szCs w:val="21"/>
        </w:rPr>
      </w:pPr>
      <w:r>
        <w:rPr>
          <w:rStyle w:val="text-highlight"/>
          <w:rFonts w:ascii="inherit" w:hAnsi="inherit" w:cs="Arial"/>
          <w:b/>
          <w:bCs/>
          <w:i/>
          <w:iCs/>
          <w:color w:val="4DA6E8"/>
          <w:sz w:val="23"/>
          <w:szCs w:val="23"/>
          <w:bdr w:val="none" w:sz="0" w:space="0" w:color="auto" w:frame="1"/>
        </w:rPr>
        <w:t>ИПК</w:t>
      </w:r>
      <w:r>
        <w:rPr>
          <w:rStyle w:val="a5"/>
          <w:rFonts w:ascii="inherit" w:hAnsi="inherit" w:cs="Arial"/>
          <w:color w:val="000000"/>
          <w:sz w:val="21"/>
          <w:szCs w:val="21"/>
          <w:bdr w:val="none" w:sz="0" w:space="0" w:color="auto" w:frame="1"/>
        </w:rPr>
        <w:t xml:space="preserve">– </w:t>
      </w:r>
      <w:proofErr w:type="gramStart"/>
      <w:r>
        <w:rPr>
          <w:rStyle w:val="a5"/>
          <w:rFonts w:ascii="inherit" w:hAnsi="inherit" w:cs="Arial"/>
          <w:color w:val="000000"/>
          <w:sz w:val="21"/>
          <w:szCs w:val="21"/>
          <w:bdr w:val="none" w:sz="0" w:space="0" w:color="auto" w:frame="1"/>
        </w:rPr>
        <w:t>эт</w:t>
      </w:r>
      <w:proofErr w:type="gramEnd"/>
      <w:r>
        <w:rPr>
          <w:rStyle w:val="a5"/>
          <w:rFonts w:ascii="inherit" w:hAnsi="inherit" w:cs="Arial"/>
          <w:color w:val="000000"/>
          <w:sz w:val="21"/>
          <w:szCs w:val="21"/>
          <w:bdr w:val="none" w:sz="0" w:space="0" w:color="auto" w:frame="1"/>
        </w:rPr>
        <w:t>о сумма всех пенсионных баллов, начисленных на дату назначения гражданину страховой пенсии</w:t>
      </w:r>
    </w:p>
    <w:p w:rsidR="00691F68" w:rsidRDefault="00691F68" w:rsidP="00691F68">
      <w:pPr>
        <w:numPr>
          <w:ilvl w:val="0"/>
          <w:numId w:val="2"/>
        </w:numPr>
        <w:spacing w:after="0" w:line="300" w:lineRule="atLeast"/>
        <w:ind w:left="0"/>
        <w:textAlignment w:val="baseline"/>
        <w:rPr>
          <w:rFonts w:ascii="inherit" w:hAnsi="inherit" w:cs="Arial"/>
          <w:i/>
          <w:iCs/>
          <w:color w:val="000000"/>
          <w:sz w:val="21"/>
          <w:szCs w:val="21"/>
        </w:rPr>
      </w:pPr>
      <w:r>
        <w:rPr>
          <w:rStyle w:val="text-highlight"/>
          <w:rFonts w:ascii="inherit" w:hAnsi="inherit" w:cs="Arial"/>
          <w:b/>
          <w:bCs/>
          <w:i/>
          <w:iCs/>
          <w:color w:val="4DA6E8"/>
          <w:sz w:val="23"/>
          <w:szCs w:val="23"/>
          <w:bdr w:val="none" w:sz="0" w:space="0" w:color="auto" w:frame="1"/>
        </w:rPr>
        <w:t>СПК</w:t>
      </w:r>
      <w:r>
        <w:rPr>
          <w:rStyle w:val="a5"/>
          <w:rFonts w:ascii="inherit" w:hAnsi="inherit" w:cs="Arial"/>
          <w:color w:val="000000"/>
          <w:sz w:val="21"/>
          <w:szCs w:val="21"/>
          <w:bdr w:val="none" w:sz="0" w:space="0" w:color="auto" w:frame="1"/>
        </w:rPr>
        <w:t xml:space="preserve">– </w:t>
      </w:r>
      <w:proofErr w:type="gramStart"/>
      <w:r>
        <w:rPr>
          <w:rStyle w:val="a5"/>
          <w:rFonts w:ascii="inherit" w:hAnsi="inherit" w:cs="Arial"/>
          <w:color w:val="000000"/>
          <w:sz w:val="21"/>
          <w:szCs w:val="21"/>
          <w:bdr w:val="none" w:sz="0" w:space="0" w:color="auto" w:frame="1"/>
        </w:rPr>
        <w:t>ст</w:t>
      </w:r>
      <w:proofErr w:type="gramEnd"/>
      <w:r>
        <w:rPr>
          <w:rStyle w:val="a5"/>
          <w:rFonts w:ascii="inherit" w:hAnsi="inherit" w:cs="Arial"/>
          <w:color w:val="000000"/>
          <w:sz w:val="21"/>
          <w:szCs w:val="21"/>
          <w:bdr w:val="none" w:sz="0" w:space="0" w:color="auto" w:frame="1"/>
        </w:rPr>
        <w:t>оимость пенсионного балла в году назначения страховой пенсии.</w:t>
      </w:r>
    </w:p>
    <w:p w:rsidR="00691F68" w:rsidRDefault="00691F68" w:rsidP="00691F68">
      <w:pPr>
        <w:pStyle w:val="a4"/>
        <w:spacing w:before="0" w:beforeAutospacing="0" w:after="0" w:afterAutospacing="0" w:line="300" w:lineRule="atLeast"/>
        <w:textAlignment w:val="baseline"/>
        <w:rPr>
          <w:rFonts w:ascii="inherit" w:hAnsi="inherit" w:cs="Arial"/>
          <w:color w:val="000000"/>
          <w:sz w:val="21"/>
          <w:szCs w:val="21"/>
        </w:rPr>
      </w:pPr>
      <w:r>
        <w:rPr>
          <w:rStyle w:val="a5"/>
          <w:rFonts w:ascii="inherit" w:hAnsi="inherit" w:cs="Arial"/>
          <w:color w:val="000000"/>
          <w:sz w:val="21"/>
          <w:szCs w:val="21"/>
          <w:bdr w:val="none" w:sz="0" w:space="0" w:color="auto" w:frame="1"/>
        </w:rPr>
        <w:t>В 2015 году = 71,41 руб. Ежегодно увеличивается государством на уровень не ниже инфляции.</w:t>
      </w:r>
    </w:p>
    <w:p w:rsidR="00691F68" w:rsidRDefault="00691F68" w:rsidP="00691F68">
      <w:pPr>
        <w:numPr>
          <w:ilvl w:val="0"/>
          <w:numId w:val="3"/>
        </w:numPr>
        <w:spacing w:after="0" w:line="300" w:lineRule="atLeast"/>
        <w:ind w:left="0"/>
        <w:textAlignment w:val="baseline"/>
        <w:rPr>
          <w:rFonts w:ascii="inherit" w:hAnsi="inherit" w:cs="Arial"/>
          <w:i/>
          <w:iCs/>
          <w:color w:val="000000"/>
          <w:sz w:val="21"/>
          <w:szCs w:val="21"/>
        </w:rPr>
      </w:pPr>
      <w:r>
        <w:rPr>
          <w:rStyle w:val="text-highlight"/>
          <w:rFonts w:ascii="inherit" w:hAnsi="inherit" w:cs="Arial"/>
          <w:b/>
          <w:bCs/>
          <w:i/>
          <w:iCs/>
          <w:color w:val="4DA6E8"/>
          <w:sz w:val="23"/>
          <w:szCs w:val="23"/>
          <w:bdr w:val="none" w:sz="0" w:space="0" w:color="auto" w:frame="1"/>
        </w:rPr>
        <w:t>ФВ</w:t>
      </w:r>
      <w:r>
        <w:rPr>
          <w:rStyle w:val="a5"/>
          <w:rFonts w:ascii="inherit" w:hAnsi="inherit" w:cs="Arial"/>
          <w:color w:val="000000"/>
          <w:sz w:val="21"/>
          <w:szCs w:val="21"/>
          <w:bdr w:val="none" w:sz="0" w:space="0" w:color="auto" w:frame="1"/>
        </w:rPr>
        <w:t xml:space="preserve">– </w:t>
      </w:r>
      <w:proofErr w:type="gramStart"/>
      <w:r>
        <w:rPr>
          <w:rStyle w:val="a5"/>
          <w:rFonts w:ascii="inherit" w:hAnsi="inherit" w:cs="Arial"/>
          <w:color w:val="000000"/>
          <w:sz w:val="21"/>
          <w:szCs w:val="21"/>
          <w:bdr w:val="none" w:sz="0" w:space="0" w:color="auto" w:frame="1"/>
        </w:rPr>
        <w:t>фи</w:t>
      </w:r>
      <w:proofErr w:type="gramEnd"/>
      <w:r>
        <w:rPr>
          <w:rStyle w:val="a5"/>
          <w:rFonts w:ascii="inherit" w:hAnsi="inherit" w:cs="Arial"/>
          <w:color w:val="000000"/>
          <w:sz w:val="21"/>
          <w:szCs w:val="21"/>
          <w:bdr w:val="none" w:sz="0" w:space="0" w:color="auto" w:frame="1"/>
        </w:rPr>
        <w:t>ксированная выплата.</w:t>
      </w:r>
    </w:p>
    <w:p w:rsidR="00691F68" w:rsidRDefault="00691F68" w:rsidP="00691F68">
      <w:pPr>
        <w:pStyle w:val="a4"/>
        <w:spacing w:before="0" w:beforeAutospacing="0" w:after="0" w:afterAutospacing="0" w:line="300" w:lineRule="atLeast"/>
        <w:textAlignment w:val="baseline"/>
        <w:rPr>
          <w:rFonts w:ascii="inherit" w:hAnsi="inherit" w:cs="Arial"/>
          <w:color w:val="000000"/>
          <w:sz w:val="21"/>
          <w:szCs w:val="21"/>
        </w:rPr>
      </w:pPr>
      <w:r>
        <w:rPr>
          <w:rStyle w:val="a5"/>
          <w:rFonts w:ascii="inherit" w:hAnsi="inherit" w:cs="Arial"/>
          <w:color w:val="000000"/>
          <w:sz w:val="21"/>
          <w:szCs w:val="21"/>
          <w:bdr w:val="none" w:sz="0" w:space="0" w:color="auto" w:frame="1"/>
        </w:rPr>
        <w:t>На 1 января 2015 года = 4383,59 руб. Ежегодно увеличивается государством на уровень не ниже инфляции.</w:t>
      </w:r>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Таким образом, расчет страховой пенсии в 2015 году осуществляется по формуле:</w:t>
      </w:r>
    </w:p>
    <w:p w:rsidR="00691F68" w:rsidRDefault="00691F68" w:rsidP="00691F68">
      <w:pPr>
        <w:pStyle w:val="a4"/>
        <w:spacing w:before="0" w:beforeAutospacing="0" w:after="0" w:afterAutospacing="0" w:line="300" w:lineRule="atLeast"/>
        <w:textAlignment w:val="baseline"/>
        <w:rPr>
          <w:rFonts w:ascii="inherit" w:hAnsi="inherit" w:cs="Arial"/>
          <w:color w:val="000000"/>
          <w:sz w:val="21"/>
          <w:szCs w:val="21"/>
        </w:rPr>
      </w:pPr>
      <w:r>
        <w:rPr>
          <w:rFonts w:ascii="inherit" w:hAnsi="inherit" w:cs="Arial"/>
          <w:color w:val="000000"/>
          <w:sz w:val="21"/>
          <w:szCs w:val="21"/>
        </w:rPr>
        <w:t>СП = ИПК*71,41 + 4383,59</w:t>
      </w:r>
    </w:p>
    <w:p w:rsidR="00691F68" w:rsidRDefault="00691F68" w:rsidP="00691F68">
      <w:pPr>
        <w:pStyle w:val="3"/>
        <w:keepNext w:val="0"/>
        <w:keepLines w:val="0"/>
        <w:numPr>
          <w:ilvl w:val="0"/>
          <w:numId w:val="4"/>
        </w:numPr>
        <w:spacing w:before="0" w:line="300" w:lineRule="atLeast"/>
        <w:ind w:left="0"/>
        <w:textAlignment w:val="baseline"/>
        <w:rPr>
          <w:rFonts w:ascii="inherit" w:hAnsi="inherit" w:cs="Arial"/>
          <w:color w:val="000000"/>
          <w:sz w:val="27"/>
          <w:szCs w:val="27"/>
        </w:rPr>
      </w:pPr>
      <w:hyperlink r:id="rId15" w:history="1">
        <w:r>
          <w:rPr>
            <w:rStyle w:val="a3"/>
            <w:rFonts w:ascii="inherit" w:hAnsi="inherit" w:cs="Arial"/>
            <w:color w:val="0B7FA4"/>
            <w:u w:val="none"/>
            <w:bdr w:val="none" w:sz="0" w:space="0" w:color="auto" w:frame="1"/>
          </w:rPr>
          <w:t>При определении суммы всех пенсионных баллов учитываются пенсионные баллы за каждый календарный год</w:t>
        </w:r>
      </w:hyperlink>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По действующим правилам обращение за назначением страховой пенсии через несколько лет после достижения пенсионного возраста значительно увеличивает размер страховой пенсии! За каждый год более позднего обращения за пенсией страховая пенсия увеличивается на соответствующие коэффициенты.</w:t>
      </w:r>
    </w:p>
    <w:p w:rsidR="00691F68" w:rsidRDefault="00691F68" w:rsidP="00691F68">
      <w:pPr>
        <w:pStyle w:val="a4"/>
        <w:spacing w:before="0" w:beforeAutospacing="0" w:after="240" w:afterAutospacing="0" w:line="300" w:lineRule="atLeast"/>
        <w:textAlignment w:val="baseline"/>
        <w:rPr>
          <w:rFonts w:ascii="inherit" w:hAnsi="inherit" w:cs="Arial"/>
          <w:color w:val="000000"/>
          <w:sz w:val="21"/>
          <w:szCs w:val="21"/>
        </w:rPr>
      </w:pPr>
      <w:r>
        <w:rPr>
          <w:rFonts w:ascii="inherit" w:hAnsi="inherit" w:cs="Arial"/>
          <w:color w:val="000000"/>
          <w:sz w:val="21"/>
          <w:szCs w:val="21"/>
        </w:rPr>
        <w:t xml:space="preserve">Например, если обратиться за назначением пенсии через 5 лет после достижения пенсионного возраста, то фиксированная выплата вырастет на 36%, а сумма пенсионных баллов – на 45%; а если через 10 лет, то фиксированная выплата увеличится в 2,11 раз, а сумма пенсионных баллов - </w:t>
      </w:r>
      <w:proofErr w:type="gramStart"/>
      <w:r>
        <w:rPr>
          <w:rFonts w:ascii="inherit" w:hAnsi="inherit" w:cs="Arial"/>
          <w:color w:val="000000"/>
          <w:sz w:val="21"/>
          <w:szCs w:val="21"/>
        </w:rPr>
        <w:t>в</w:t>
      </w:r>
      <w:proofErr w:type="gramEnd"/>
      <w:r>
        <w:rPr>
          <w:rFonts w:ascii="inherit" w:hAnsi="inherit" w:cs="Arial"/>
          <w:color w:val="000000"/>
          <w:sz w:val="21"/>
          <w:szCs w:val="21"/>
        </w:rPr>
        <w:t xml:space="preserve"> 2,32 раза.</w:t>
      </w:r>
    </w:p>
    <w:p w:rsidR="008912AC" w:rsidRDefault="008912AC"/>
    <w:sectPr w:rsidR="008912AC" w:rsidSect="00891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3000"/>
    <w:multiLevelType w:val="multilevel"/>
    <w:tmpl w:val="679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E4F9D"/>
    <w:multiLevelType w:val="multilevel"/>
    <w:tmpl w:val="E2D4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87365"/>
    <w:multiLevelType w:val="multilevel"/>
    <w:tmpl w:val="855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24AC1"/>
    <w:multiLevelType w:val="multilevel"/>
    <w:tmpl w:val="499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F9E"/>
    <w:rsid w:val="00071F9E"/>
    <w:rsid w:val="00691F68"/>
    <w:rsid w:val="008912AC"/>
    <w:rsid w:val="00B9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AC"/>
  </w:style>
  <w:style w:type="paragraph" w:styleId="1">
    <w:name w:val="heading 1"/>
    <w:basedOn w:val="a"/>
    <w:link w:val="10"/>
    <w:uiPriority w:val="9"/>
    <w:qFormat/>
    <w:rsid w:val="00071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91F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F9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71F9E"/>
    <w:rPr>
      <w:color w:val="0000FF"/>
      <w:u w:val="single"/>
    </w:rPr>
  </w:style>
  <w:style w:type="paragraph" w:styleId="a4">
    <w:name w:val="Normal (Web)"/>
    <w:basedOn w:val="a"/>
    <w:uiPriority w:val="99"/>
    <w:unhideWhenUsed/>
    <w:rsid w:val="0007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F9E"/>
  </w:style>
  <w:style w:type="character" w:styleId="a5">
    <w:name w:val="Emphasis"/>
    <w:basedOn w:val="a0"/>
    <w:uiPriority w:val="20"/>
    <w:qFormat/>
    <w:rsid w:val="00071F9E"/>
    <w:rPr>
      <w:i/>
      <w:iCs/>
    </w:rPr>
  </w:style>
  <w:style w:type="character" w:styleId="a6">
    <w:name w:val="Strong"/>
    <w:basedOn w:val="a0"/>
    <w:uiPriority w:val="22"/>
    <w:qFormat/>
    <w:rsid w:val="00071F9E"/>
    <w:rPr>
      <w:b/>
      <w:bCs/>
    </w:rPr>
  </w:style>
  <w:style w:type="paragraph" w:customStyle="1" w:styleId="label">
    <w:name w:val="label"/>
    <w:basedOn w:val="a"/>
    <w:rsid w:val="0007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ighlight">
    <w:name w:val="text-highlight"/>
    <w:basedOn w:val="a0"/>
    <w:rsid w:val="00071F9E"/>
  </w:style>
  <w:style w:type="paragraph" w:styleId="a7">
    <w:name w:val="Balloon Text"/>
    <w:basedOn w:val="a"/>
    <w:link w:val="a8"/>
    <w:uiPriority w:val="99"/>
    <w:semiHidden/>
    <w:unhideWhenUsed/>
    <w:rsid w:val="00071F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F9E"/>
    <w:rPr>
      <w:rFonts w:ascii="Tahoma" w:hAnsi="Tahoma" w:cs="Tahoma"/>
      <w:sz w:val="16"/>
      <w:szCs w:val="16"/>
    </w:rPr>
  </w:style>
  <w:style w:type="character" w:customStyle="1" w:styleId="30">
    <w:name w:val="Заголовок 3 Знак"/>
    <w:basedOn w:val="a0"/>
    <w:link w:val="3"/>
    <w:uiPriority w:val="9"/>
    <w:semiHidden/>
    <w:rsid w:val="00691F6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18399238">
      <w:bodyDiv w:val="1"/>
      <w:marLeft w:val="0"/>
      <w:marRight w:val="0"/>
      <w:marTop w:val="0"/>
      <w:marBottom w:val="0"/>
      <w:divBdr>
        <w:top w:val="none" w:sz="0" w:space="0" w:color="auto"/>
        <w:left w:val="none" w:sz="0" w:space="0" w:color="auto"/>
        <w:bottom w:val="none" w:sz="0" w:space="0" w:color="auto"/>
        <w:right w:val="none" w:sz="0" w:space="0" w:color="auto"/>
      </w:divBdr>
      <w:divsChild>
        <w:div w:id="1032027573">
          <w:marLeft w:val="0"/>
          <w:marRight w:val="0"/>
          <w:marTop w:val="0"/>
          <w:marBottom w:val="240"/>
          <w:divBdr>
            <w:top w:val="none" w:sz="0" w:space="0" w:color="auto"/>
            <w:left w:val="none" w:sz="0" w:space="0" w:color="auto"/>
            <w:bottom w:val="none" w:sz="0" w:space="0" w:color="auto"/>
            <w:right w:val="none" w:sz="0" w:space="0" w:color="auto"/>
          </w:divBdr>
          <w:divsChild>
            <w:div w:id="1675179901">
              <w:marLeft w:val="0"/>
              <w:marRight w:val="0"/>
              <w:marTop w:val="0"/>
              <w:marBottom w:val="0"/>
              <w:divBdr>
                <w:top w:val="none" w:sz="0" w:space="0" w:color="auto"/>
                <w:left w:val="none" w:sz="0" w:space="0" w:color="auto"/>
                <w:bottom w:val="none" w:sz="0" w:space="0" w:color="auto"/>
                <w:right w:val="none" w:sz="0" w:space="0" w:color="auto"/>
              </w:divBdr>
              <w:divsChild>
                <w:div w:id="2027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9800">
          <w:marLeft w:val="0"/>
          <w:marRight w:val="0"/>
          <w:marTop w:val="240"/>
          <w:marBottom w:val="0"/>
          <w:divBdr>
            <w:top w:val="none" w:sz="0" w:space="0" w:color="auto"/>
            <w:left w:val="none" w:sz="0" w:space="0" w:color="auto"/>
            <w:bottom w:val="none" w:sz="0" w:space="0" w:color="auto"/>
            <w:right w:val="none" w:sz="0" w:space="0" w:color="auto"/>
          </w:divBdr>
          <w:divsChild>
            <w:div w:id="937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016">
      <w:bodyDiv w:val="1"/>
      <w:marLeft w:val="0"/>
      <w:marRight w:val="0"/>
      <w:marTop w:val="0"/>
      <w:marBottom w:val="0"/>
      <w:divBdr>
        <w:top w:val="none" w:sz="0" w:space="0" w:color="auto"/>
        <w:left w:val="none" w:sz="0" w:space="0" w:color="auto"/>
        <w:bottom w:val="none" w:sz="0" w:space="0" w:color="auto"/>
        <w:right w:val="none" w:sz="0" w:space="0" w:color="auto"/>
      </w:divBdr>
      <w:divsChild>
        <w:div w:id="1226575360">
          <w:marLeft w:val="0"/>
          <w:marRight w:val="0"/>
          <w:marTop w:val="0"/>
          <w:marBottom w:val="0"/>
          <w:divBdr>
            <w:top w:val="none" w:sz="0" w:space="0" w:color="auto"/>
            <w:left w:val="none" w:sz="0" w:space="0" w:color="auto"/>
            <w:bottom w:val="none" w:sz="0" w:space="0" w:color="auto"/>
            <w:right w:val="none" w:sz="0" w:space="0" w:color="auto"/>
          </w:divBdr>
          <w:divsChild>
            <w:div w:id="26028587">
              <w:marLeft w:val="0"/>
              <w:marRight w:val="0"/>
              <w:marTop w:val="0"/>
              <w:marBottom w:val="0"/>
              <w:divBdr>
                <w:top w:val="none" w:sz="0" w:space="0" w:color="auto"/>
                <w:left w:val="none" w:sz="0" w:space="0" w:color="auto"/>
                <w:bottom w:val="none" w:sz="0" w:space="0" w:color="auto"/>
                <w:right w:val="none" w:sz="0" w:space="0" w:color="auto"/>
              </w:divBdr>
            </w:div>
          </w:divsChild>
        </w:div>
        <w:div w:id="495000144">
          <w:marLeft w:val="0"/>
          <w:marRight w:val="0"/>
          <w:marTop w:val="0"/>
          <w:marBottom w:val="0"/>
          <w:divBdr>
            <w:top w:val="none" w:sz="0" w:space="0" w:color="auto"/>
            <w:left w:val="none" w:sz="0" w:space="0" w:color="auto"/>
            <w:bottom w:val="none" w:sz="0" w:space="0" w:color="auto"/>
            <w:right w:val="none" w:sz="0" w:space="0" w:color="auto"/>
          </w:divBdr>
          <w:divsChild>
            <w:div w:id="1968966854">
              <w:marLeft w:val="0"/>
              <w:marRight w:val="0"/>
              <w:marTop w:val="0"/>
              <w:marBottom w:val="0"/>
              <w:divBdr>
                <w:top w:val="none" w:sz="0" w:space="0" w:color="auto"/>
                <w:left w:val="none" w:sz="0" w:space="0" w:color="auto"/>
                <w:bottom w:val="none" w:sz="0" w:space="0" w:color="auto"/>
                <w:right w:val="none" w:sz="0" w:space="0" w:color="auto"/>
              </w:divBdr>
              <w:divsChild>
                <w:div w:id="953902914">
                  <w:marLeft w:val="0"/>
                  <w:marRight w:val="0"/>
                  <w:marTop w:val="0"/>
                  <w:marBottom w:val="240"/>
                  <w:divBdr>
                    <w:top w:val="none" w:sz="0" w:space="0" w:color="auto"/>
                    <w:left w:val="none" w:sz="0" w:space="0" w:color="auto"/>
                    <w:bottom w:val="none" w:sz="0" w:space="0" w:color="auto"/>
                    <w:right w:val="none" w:sz="0" w:space="0" w:color="auto"/>
                  </w:divBdr>
                  <w:divsChild>
                    <w:div w:id="41514978">
                      <w:marLeft w:val="0"/>
                      <w:marRight w:val="0"/>
                      <w:marTop w:val="0"/>
                      <w:marBottom w:val="0"/>
                      <w:divBdr>
                        <w:top w:val="none" w:sz="0" w:space="0" w:color="auto"/>
                        <w:left w:val="none" w:sz="0" w:space="0" w:color="auto"/>
                        <w:bottom w:val="none" w:sz="0" w:space="0" w:color="auto"/>
                        <w:right w:val="none" w:sz="0" w:space="0" w:color="auto"/>
                      </w:divBdr>
                      <w:divsChild>
                        <w:div w:id="524103695">
                          <w:marLeft w:val="75"/>
                          <w:marRight w:val="75"/>
                          <w:marTop w:val="75"/>
                          <w:marBottom w:val="75"/>
                          <w:divBdr>
                            <w:top w:val="none" w:sz="0" w:space="0" w:color="auto"/>
                            <w:left w:val="none" w:sz="0" w:space="0" w:color="auto"/>
                            <w:bottom w:val="none" w:sz="0" w:space="0" w:color="auto"/>
                            <w:right w:val="none" w:sz="0" w:space="0" w:color="auto"/>
                          </w:divBdr>
                        </w:div>
                        <w:div w:id="695229076">
                          <w:marLeft w:val="0"/>
                          <w:marRight w:val="480"/>
                          <w:marTop w:val="0"/>
                          <w:marBottom w:val="480"/>
                          <w:divBdr>
                            <w:top w:val="none" w:sz="0" w:space="0" w:color="auto"/>
                            <w:left w:val="none" w:sz="0" w:space="0" w:color="auto"/>
                            <w:bottom w:val="none" w:sz="0" w:space="0" w:color="auto"/>
                            <w:right w:val="none" w:sz="0" w:space="0" w:color="auto"/>
                          </w:divBdr>
                          <w:divsChild>
                            <w:div w:id="2133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38" TargetMode="External"/><Relationship Id="rId13" Type="http://schemas.openxmlformats.org/officeDocument/2006/relationships/hyperlink" Target="http://www.pfrf.ru/grazdanam/pensions/pens_nak/chto_nuzh_pens_nak/" TargetMode="External"/><Relationship Id="rId3" Type="http://schemas.openxmlformats.org/officeDocument/2006/relationships/settings" Target="settings.xml"/><Relationship Id="rId7" Type="http://schemas.openxmlformats.org/officeDocument/2006/relationships/hyperlink" Target="http://www.pfrf.ru/knopki/zhizn/~437" TargetMode="External"/><Relationship Id="rId12" Type="http://schemas.openxmlformats.org/officeDocument/2006/relationships/hyperlink" Target="http://www.pfrf.ru/grazdanam/pensions/vidy_pens/nakop_pe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frf.ru/knopki/zhizn/~440" TargetMode="External"/><Relationship Id="rId5" Type="http://schemas.openxmlformats.org/officeDocument/2006/relationships/hyperlink" Target="http://www.pfrf.ru/files/id/press_center/pr/booklet/2014/br_pens_form.pdf" TargetMode="External"/><Relationship Id="rId15" Type="http://schemas.openxmlformats.org/officeDocument/2006/relationships/hyperlink" Target="http://www.pfrf.ru/grazdanam/pensions/kak_form_bud_pens/~912" TargetMode="External"/><Relationship Id="rId10" Type="http://schemas.openxmlformats.org/officeDocument/2006/relationships/hyperlink" Target="http://www.pfrf.ru/knopki/zhizn/~440" TargetMode="External"/><Relationship Id="rId4" Type="http://schemas.openxmlformats.org/officeDocument/2006/relationships/webSettings" Target="webSettings.xml"/><Relationship Id="rId9" Type="http://schemas.openxmlformats.org/officeDocument/2006/relationships/hyperlink" Target="http://www.pfrf.ru/knopki/zhizn/~439" TargetMode="External"/><Relationship Id="rId14" Type="http://schemas.openxmlformats.org/officeDocument/2006/relationships/hyperlink" Target="http://www.pfrf.ru/files/id/bud_pens/newform01021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2015-04-02T11:49:00Z</cp:lastPrinted>
  <dcterms:created xsi:type="dcterms:W3CDTF">2015-04-02T11:46:00Z</dcterms:created>
  <dcterms:modified xsi:type="dcterms:W3CDTF">2015-04-02T11:55:00Z</dcterms:modified>
</cp:coreProperties>
</file>