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7" w:rsidRPr="00553E17" w:rsidRDefault="00553E17" w:rsidP="00553E17">
      <w:pPr>
        <w:shd w:val="clear" w:color="auto" w:fill="E8E9E9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35"/>
          <w:szCs w:val="35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color w:val="000000"/>
          <w:sz w:val="35"/>
          <w:szCs w:val="35"/>
          <w:lang w:eastAsia="ru-RU"/>
        </w:rPr>
        <w:t>Родителям о стандарте дошкольного образования</w:t>
      </w:r>
    </w:p>
    <w:p w:rsidR="00553E17" w:rsidRPr="00553E17" w:rsidRDefault="00553E17" w:rsidP="00553E17">
      <w:pPr>
        <w:shd w:val="clear" w:color="auto" w:fill="E8E9E9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Опубликовано: </w:t>
      </w:r>
      <w:hyperlink r:id="rId5" w:tooltip="Родителям о стандарте дошкольного образования" w:history="1">
        <w:r w:rsidRPr="00553E17">
          <w:rPr>
            <w:rFonts w:ascii="Georgia" w:eastAsia="Times New Roman" w:hAnsi="Georgia" w:cs="Times New Roman"/>
            <w:i/>
            <w:iCs/>
            <w:color w:val="000000"/>
            <w:sz w:val="16"/>
            <w:szCs w:val="16"/>
            <w:u w:val="single"/>
            <w:lang w:eastAsia="ru-RU"/>
          </w:rPr>
          <w:t>05.12.2013 11:13</w:t>
        </w:r>
      </w:hyperlink>
    </w:p>
    <w:p w:rsidR="00553E17" w:rsidRPr="00553E17" w:rsidRDefault="00553E17" w:rsidP="00553E17">
      <w:pPr>
        <w:shd w:val="clear" w:color="auto" w:fill="E8E9E9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Рубрика: </w:t>
      </w:r>
      <w:hyperlink r:id="rId6" w:tooltip="Просмотреть все записи в рубрике «Образование»" w:history="1">
        <w:r w:rsidRPr="00553E17">
          <w:rPr>
            <w:rFonts w:ascii="Georgia" w:eastAsia="Times New Roman" w:hAnsi="Georgia" w:cs="Times New Roman"/>
            <w:i/>
            <w:iCs/>
            <w:color w:val="000000"/>
            <w:sz w:val="16"/>
            <w:szCs w:val="16"/>
            <w:u w:val="single"/>
            <w:lang w:eastAsia="ru-RU"/>
          </w:rPr>
          <w:t>Образование</w:t>
        </w:r>
      </w:hyperlink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Зачем нужен стандарт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 создан впервые в российской истории.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 - 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это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совокупность обязательных требований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к  структуре Программы и ее объему,  условиям реализации и результатам освоения Программы.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используется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для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должен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ФГОС ДО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разработан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отдельных категорий  детей,  в  том  числе  детей с   ограниченными возможностями здоровья.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ФГОС ДО </w:t>
      </w:r>
      <w:proofErr w:type="gramStart"/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обязателен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к применению </w:t>
      </w: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(далее вместе — Организации), реализующими образовательную     программу дошкольного образования, а также  может  использоваться   </w:t>
      </w: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родителями (законными представителями)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при получении детьми дошкольного образования  в форме </w:t>
      </w: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семейного образования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О требованиях к Программе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 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определены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требования к структуре, содержанию и объему Программы.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Так,  определено, что Программа  разрабатывается   и   утверждается     Организацией </w:t>
      </w: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самостоятельно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.  Организация </w:t>
      </w: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сама  определяет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553E17" w:rsidRPr="00553E17" w:rsidRDefault="00553E17" w:rsidP="00553E17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социально-коммуникативное развитие;</w:t>
      </w:r>
    </w:p>
    <w:p w:rsidR="00553E17" w:rsidRPr="00553E17" w:rsidRDefault="00553E17" w:rsidP="00553E17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познавательное развитие;</w:t>
      </w:r>
    </w:p>
    <w:p w:rsidR="00553E17" w:rsidRPr="00553E17" w:rsidRDefault="00553E17" w:rsidP="00553E17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речевое развитие;</w:t>
      </w:r>
    </w:p>
    <w:p w:rsidR="00553E17" w:rsidRPr="00553E17" w:rsidRDefault="00553E17" w:rsidP="00553E17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художественно-эстетическое развитие;</w:t>
      </w:r>
    </w:p>
    <w:p w:rsidR="00553E17" w:rsidRPr="00553E17" w:rsidRDefault="00553E17" w:rsidP="00553E17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физическое развитие.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О требованиях  к условиям реализации Программы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Требования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Среди </w:t>
      </w:r>
      <w:r w:rsidRPr="00553E1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требований к  психолого-педагогическим условиям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укреплении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 Требования к развивающей   предметно-пространственной   среде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 Требования к  кадровому составу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Требования  к  материально-техническим  условиям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– оборудование, оснащение (предметы), оснащенность  помещений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Требования  к  финансовым   условиям</w:t>
      </w: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как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О требованиях к результатам освоения Программы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Требования 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553E17" w:rsidRPr="00553E17" w:rsidRDefault="00553E17" w:rsidP="00553E17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целевые ориентиры образования в младенческом и раннем возрасте;</w:t>
      </w:r>
    </w:p>
    <w:p w:rsidR="00553E17" w:rsidRPr="00553E17" w:rsidRDefault="00553E17" w:rsidP="00553E17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целевые ориентиры на этапе завершения дошкольного образования.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О требованиях к работе с  родителями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сформулированы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 и требования по взаимодействию Организации с родителями.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является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Одним из принципов построения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является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Среди задач, решаемых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–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объединение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социокультурных</w:t>
      </w:r>
      <w:proofErr w:type="spell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 ценностей и принятых в обществе правил и норм поведения в интересах человека, семьи, Общества.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 соответствии с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Организация обязана:</w:t>
      </w:r>
    </w:p>
    <w:p w:rsidR="00553E17" w:rsidRPr="00553E17" w:rsidRDefault="00553E17" w:rsidP="00553E17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553E17" w:rsidRPr="00553E17" w:rsidRDefault="00553E17" w:rsidP="00553E17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обеспечить открытость дошкольного образования;</w:t>
      </w:r>
    </w:p>
    <w:p w:rsidR="00553E17" w:rsidRPr="00553E17" w:rsidRDefault="00553E17" w:rsidP="00553E17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553E17" w:rsidRPr="00553E17" w:rsidRDefault="00553E17" w:rsidP="00553E17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553E17" w:rsidRPr="00553E17" w:rsidRDefault="00553E17" w:rsidP="00553E17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553E17" w:rsidRPr="00553E17" w:rsidRDefault="00553E17" w:rsidP="00553E17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40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553E17" w:rsidRPr="00553E17" w:rsidRDefault="00553E17" w:rsidP="00553E17">
      <w:pPr>
        <w:shd w:val="clear" w:color="auto" w:fill="E8E9E9"/>
        <w:spacing w:after="0" w:line="403" w:lineRule="atLeast"/>
        <w:ind w:firstLine="346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Полный текст ФГОС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можно </w:t>
      </w:r>
      <w:proofErr w:type="gram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найти</w:t>
      </w:r>
      <w:proofErr w:type="gram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на сайтах </w:t>
      </w:r>
      <w:proofErr w:type="spellStart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553E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РФ</w:t>
      </w:r>
    </w:p>
    <w:p w:rsidR="00E31B15" w:rsidRDefault="00E31B15"/>
    <w:sectPr w:rsidR="00E31B15" w:rsidSect="00E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6D4A"/>
    <w:multiLevelType w:val="multilevel"/>
    <w:tmpl w:val="05D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83690"/>
    <w:multiLevelType w:val="multilevel"/>
    <w:tmpl w:val="DD2E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95F18"/>
    <w:multiLevelType w:val="multilevel"/>
    <w:tmpl w:val="B4F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E17"/>
    <w:rsid w:val="004B6BB1"/>
    <w:rsid w:val="00553E17"/>
    <w:rsid w:val="00E3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17"/>
    <w:pPr>
      <w:spacing w:after="0" w:line="403" w:lineRule="atLeast"/>
      <w:ind w:firstLine="346"/>
      <w:jc w:val="both"/>
    </w:pPr>
    <w:rPr>
      <w:rFonts w:ascii="Georgia" w:eastAsia="Times New Roman" w:hAnsi="Georgia" w:cs="Times New Roman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553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571">
                                      <w:marLeft w:val="0"/>
                                      <w:marRight w:val="0"/>
                                      <w:marTop w:val="4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67">
                                          <w:marLeft w:val="0"/>
                                          <w:marRight w:val="0"/>
                                          <w:marTop w:val="3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750598">
                                          <w:marLeft w:val="0"/>
                                          <w:marRight w:val="0"/>
                                          <w:marTop w:val="3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0559">
                                          <w:marLeft w:val="0"/>
                                          <w:marRight w:val="0"/>
                                          <w:marTop w:val="3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nspector.ru/category/education/" TargetMode="External"/><Relationship Id="rId5" Type="http://schemas.openxmlformats.org/officeDocument/2006/relationships/hyperlink" Target="http://eduinspector.ru/2013/12/05/roditeljam-o-standarte-doshkolnogo-obrazova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2014-08-18T04:36:00Z</dcterms:created>
  <dcterms:modified xsi:type="dcterms:W3CDTF">2014-08-18T04:36:00Z</dcterms:modified>
</cp:coreProperties>
</file>